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D248" w14:textId="77777777" w:rsidR="006F086F" w:rsidRDefault="006F086F">
      <w:pPr>
        <w:rPr>
          <w:b/>
          <w:bCs/>
        </w:rPr>
      </w:pPr>
    </w:p>
    <w:p w14:paraId="2447EBCE" w14:textId="3C747E41" w:rsidR="00BF2D7D" w:rsidRPr="00357E2C" w:rsidRDefault="006F086F" w:rsidP="0059037E">
      <w:pPr>
        <w:rPr>
          <w:b/>
          <w:bCs/>
          <w:sz w:val="28"/>
          <w:szCs w:val="28"/>
        </w:rPr>
      </w:pPr>
      <w:r w:rsidRPr="00357E2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EEB692" wp14:editId="7653FB7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0505" cy="1002665"/>
            <wp:effectExtent l="0" t="0" r="4445" b="6985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050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8E6" w:rsidRPr="00357E2C">
        <w:rPr>
          <w:b/>
          <w:bCs/>
          <w:sz w:val="28"/>
          <w:szCs w:val="28"/>
        </w:rPr>
        <w:t xml:space="preserve">Übersicht: </w:t>
      </w:r>
      <w:r w:rsidR="0059037E" w:rsidRPr="0059037E">
        <w:rPr>
          <w:b/>
          <w:bCs/>
          <w:sz w:val="28"/>
          <w:szCs w:val="28"/>
        </w:rPr>
        <w:t>Unterscheidungshilfe</w:t>
      </w:r>
      <w:r w:rsidR="0059037E">
        <w:rPr>
          <w:b/>
          <w:bCs/>
          <w:sz w:val="28"/>
          <w:szCs w:val="28"/>
        </w:rPr>
        <w:t xml:space="preserve"> </w:t>
      </w:r>
      <w:r w:rsidR="0059037E" w:rsidRPr="0059037E">
        <w:rPr>
          <w:b/>
          <w:bCs/>
          <w:sz w:val="28"/>
          <w:szCs w:val="28"/>
        </w:rPr>
        <w:t>falsche vs. professionelle Loyalität</w:t>
      </w:r>
    </w:p>
    <w:tbl>
      <w:tblPr>
        <w:tblStyle w:val="Tabellenraster"/>
        <w:tblpPr w:leftFromText="141" w:rightFromText="141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2D7D" w14:paraId="76817EB2" w14:textId="77777777" w:rsidTr="00BF2D7D">
        <w:tc>
          <w:tcPr>
            <w:tcW w:w="4531" w:type="dxa"/>
          </w:tcPr>
          <w:p w14:paraId="2A000599" w14:textId="77777777" w:rsidR="00BF2D7D" w:rsidRDefault="008345DF" w:rsidP="00BF2D7D">
            <w:pPr>
              <w:rPr>
                <w:b/>
                <w:bCs/>
              </w:rPr>
            </w:pPr>
            <w:r w:rsidRPr="008345DF">
              <w:rPr>
                <w:b/>
                <w:bCs/>
              </w:rPr>
              <w:t>SO AUF KEINEN FALL</w:t>
            </w:r>
          </w:p>
          <w:p w14:paraId="32A8CFD5" w14:textId="2F12FC25" w:rsidR="008345DF" w:rsidRPr="00BF2D7D" w:rsidRDefault="008345DF" w:rsidP="00BF2D7D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39EE8E" w14:textId="5317AABF" w:rsidR="00BF2D7D" w:rsidRPr="00BF2D7D" w:rsidRDefault="008345DF" w:rsidP="00BF2D7D">
            <w:pPr>
              <w:rPr>
                <w:b/>
                <w:bCs/>
              </w:rPr>
            </w:pPr>
            <w:r w:rsidRPr="008345DF">
              <w:rPr>
                <w:b/>
                <w:bCs/>
              </w:rPr>
              <w:t>SO MACHEN ES ALLE BESSER</w:t>
            </w:r>
          </w:p>
        </w:tc>
      </w:tr>
      <w:tr w:rsidR="00BF2D7D" w14:paraId="0F79F5D2" w14:textId="77777777" w:rsidTr="00BF2D7D">
        <w:tc>
          <w:tcPr>
            <w:tcW w:w="4531" w:type="dxa"/>
          </w:tcPr>
          <w:p w14:paraId="60E66CF2" w14:textId="50255E07" w:rsidR="00BF2D7D" w:rsidRDefault="008345DF" w:rsidP="008345DF">
            <w:r>
              <w:t>„Ich sage nichts, um niemanden in</w:t>
            </w:r>
            <w:r>
              <w:t xml:space="preserve"> </w:t>
            </w:r>
            <w:r>
              <w:t>Schwierigkeiten zu bringen.“</w:t>
            </w:r>
          </w:p>
        </w:tc>
        <w:tc>
          <w:tcPr>
            <w:tcW w:w="4531" w:type="dxa"/>
          </w:tcPr>
          <w:p w14:paraId="02EE6A8B" w14:textId="23E0CA99" w:rsidR="00BF2D7D" w:rsidRDefault="008345DF" w:rsidP="008345DF">
            <w:r>
              <w:t>„Ich spreche etwas an, weil mir Sicherheit und</w:t>
            </w:r>
            <w:r>
              <w:t xml:space="preserve"> </w:t>
            </w:r>
            <w:r>
              <w:t>Kinderschutz wichtig sind.“</w:t>
            </w:r>
          </w:p>
        </w:tc>
      </w:tr>
      <w:tr w:rsidR="00BF2D7D" w14:paraId="6BD72737" w14:textId="77777777" w:rsidTr="00BF2D7D">
        <w:tc>
          <w:tcPr>
            <w:tcW w:w="4531" w:type="dxa"/>
          </w:tcPr>
          <w:p w14:paraId="54D829EB" w14:textId="17D4C4A2" w:rsidR="00BF2D7D" w:rsidRDefault="008345DF" w:rsidP="008345DF">
            <w:r>
              <w:t>Loyalität gilt einzelnen Personen oder</w:t>
            </w:r>
            <w:r>
              <w:t xml:space="preserve"> </w:t>
            </w:r>
            <w:r>
              <w:t>persönlichen Beziehungen</w:t>
            </w:r>
            <w:r>
              <w:t>.</w:t>
            </w:r>
          </w:p>
        </w:tc>
        <w:tc>
          <w:tcPr>
            <w:tcW w:w="4531" w:type="dxa"/>
          </w:tcPr>
          <w:p w14:paraId="03CD08CC" w14:textId="7BE78F5E" w:rsidR="00BF2D7D" w:rsidRDefault="008345DF" w:rsidP="008345DF">
            <w:r>
              <w:t>Loyalität gilt dem Wohl der Kinder, dem</w:t>
            </w:r>
            <w:r>
              <w:t xml:space="preserve"> </w:t>
            </w:r>
            <w:r>
              <w:t>pädagogischen Auftrag und der Sicherheit.</w:t>
            </w:r>
          </w:p>
        </w:tc>
      </w:tr>
      <w:tr w:rsidR="008345DF" w14:paraId="0F4C8E2B" w14:textId="77777777" w:rsidTr="00BF2D7D">
        <w:tc>
          <w:tcPr>
            <w:tcW w:w="4531" w:type="dxa"/>
          </w:tcPr>
          <w:p w14:paraId="38085028" w14:textId="5D8FCE61" w:rsidR="008345DF" w:rsidRDefault="008345DF" w:rsidP="008345DF">
            <w:r w:rsidRPr="00EF5CD5">
              <w:t>Schweigen wird als Kollegialität verstanden.</w:t>
            </w:r>
          </w:p>
        </w:tc>
        <w:tc>
          <w:tcPr>
            <w:tcW w:w="4531" w:type="dxa"/>
          </w:tcPr>
          <w:p w14:paraId="31F7ED04" w14:textId="671ED8DF" w:rsidR="008345DF" w:rsidRDefault="008345DF" w:rsidP="008345DF">
            <w:r>
              <w:t>Ansprechen wird als Fürsorge und</w:t>
            </w:r>
            <w:r>
              <w:t xml:space="preserve"> </w:t>
            </w:r>
            <w:r>
              <w:t>Verantwortung verstanden.</w:t>
            </w:r>
          </w:p>
        </w:tc>
      </w:tr>
      <w:tr w:rsidR="008345DF" w14:paraId="67C3C4A4" w14:textId="77777777" w:rsidTr="00BF2D7D">
        <w:tc>
          <w:tcPr>
            <w:tcW w:w="4531" w:type="dxa"/>
          </w:tcPr>
          <w:p w14:paraId="64E1452F" w14:textId="70ED4DFB" w:rsidR="008345DF" w:rsidRDefault="008345DF" w:rsidP="008345DF">
            <w:r w:rsidRPr="00EF5CD5">
              <w:t>Harmonie hat Vorrang vor Klarheit.</w:t>
            </w:r>
          </w:p>
        </w:tc>
        <w:tc>
          <w:tcPr>
            <w:tcW w:w="4531" w:type="dxa"/>
          </w:tcPr>
          <w:p w14:paraId="312807E6" w14:textId="58F9222D" w:rsidR="008345DF" w:rsidRDefault="008345DF" w:rsidP="008345DF">
            <w:r w:rsidRPr="008345DF">
              <w:t>Klarheit hat Vorrang vor Harmonie.</w:t>
            </w:r>
          </w:p>
        </w:tc>
      </w:tr>
      <w:tr w:rsidR="008345DF" w14:paraId="7F4BC9E4" w14:textId="77777777" w:rsidTr="00BF2D7D">
        <w:tc>
          <w:tcPr>
            <w:tcW w:w="4531" w:type="dxa"/>
          </w:tcPr>
          <w:p w14:paraId="5A01480E" w14:textId="41B1DB9A" w:rsidR="008345DF" w:rsidRDefault="008345DF" w:rsidP="008345DF">
            <w:r>
              <w:t>Risiken werden verharmlost:</w:t>
            </w:r>
            <w:r>
              <w:t xml:space="preserve"> </w:t>
            </w:r>
            <w:r>
              <w:t>„Das war doch gar nicht so schlimm.“</w:t>
            </w:r>
          </w:p>
        </w:tc>
        <w:tc>
          <w:tcPr>
            <w:tcW w:w="4531" w:type="dxa"/>
          </w:tcPr>
          <w:p w14:paraId="7E362C3B" w14:textId="16F8E2D4" w:rsidR="008345DF" w:rsidRDefault="008345DF" w:rsidP="008345DF">
            <w:r>
              <w:t>Risiken werden ernst genommen, auch wenn</w:t>
            </w:r>
            <w:r>
              <w:t xml:space="preserve"> </w:t>
            </w:r>
            <w:r>
              <w:t>sie unangenehm sind.</w:t>
            </w:r>
          </w:p>
        </w:tc>
      </w:tr>
      <w:tr w:rsidR="008345DF" w14:paraId="608A9B71" w14:textId="77777777" w:rsidTr="00BF2D7D">
        <w:tc>
          <w:tcPr>
            <w:tcW w:w="4531" w:type="dxa"/>
          </w:tcPr>
          <w:p w14:paraId="3925095E" w14:textId="38A1E281" w:rsidR="008345DF" w:rsidRDefault="008345DF" w:rsidP="008345DF">
            <w:r w:rsidRPr="00762190">
              <w:t>Konflikte werden vermieden oder vertagt.</w:t>
            </w:r>
          </w:p>
        </w:tc>
        <w:tc>
          <w:tcPr>
            <w:tcW w:w="4531" w:type="dxa"/>
          </w:tcPr>
          <w:p w14:paraId="5CE53762" w14:textId="7D405C13" w:rsidR="008345DF" w:rsidRDefault="008345DF" w:rsidP="008345DF">
            <w:r>
              <w:t>Konflikte werden frühzeitig und respektvoll</w:t>
            </w:r>
            <w:r>
              <w:t xml:space="preserve"> </w:t>
            </w:r>
            <w:r>
              <w:t>angesprochen.</w:t>
            </w:r>
          </w:p>
        </w:tc>
      </w:tr>
      <w:tr w:rsidR="008345DF" w14:paraId="0066517F" w14:textId="77777777" w:rsidTr="00BF2D7D">
        <w:tc>
          <w:tcPr>
            <w:tcW w:w="4531" w:type="dxa"/>
          </w:tcPr>
          <w:p w14:paraId="4ADE017A" w14:textId="357B4A34" w:rsidR="008345DF" w:rsidRDefault="008345DF" w:rsidP="008345DF">
            <w:r w:rsidRPr="00762190">
              <w:t>Hinweise gelten als „Petzen“.</w:t>
            </w:r>
          </w:p>
        </w:tc>
        <w:tc>
          <w:tcPr>
            <w:tcW w:w="4531" w:type="dxa"/>
          </w:tcPr>
          <w:p w14:paraId="41EB714C" w14:textId="03BEF641" w:rsidR="008345DF" w:rsidRDefault="008345DF" w:rsidP="008345DF">
            <w:r w:rsidRPr="008345DF">
              <w:t>Hinweise gelten als professionelles Hinsehen.</w:t>
            </w:r>
          </w:p>
        </w:tc>
      </w:tr>
      <w:tr w:rsidR="008345DF" w14:paraId="4FF13C1A" w14:textId="77777777" w:rsidTr="00BF2D7D">
        <w:tc>
          <w:tcPr>
            <w:tcW w:w="4531" w:type="dxa"/>
          </w:tcPr>
          <w:p w14:paraId="5D894578" w14:textId="4B0F5C73" w:rsidR="008345DF" w:rsidRDefault="008345DF" w:rsidP="008345DF">
            <w:r>
              <w:t>Verantwortung wird individualisiert:</w:t>
            </w:r>
            <w:r>
              <w:t xml:space="preserve"> </w:t>
            </w:r>
            <w:r>
              <w:t>„Das ist sein/ihr Problem, nicht meins.“</w:t>
            </w:r>
          </w:p>
        </w:tc>
        <w:tc>
          <w:tcPr>
            <w:tcW w:w="4531" w:type="dxa"/>
          </w:tcPr>
          <w:p w14:paraId="763AFC62" w14:textId="56EBF368" w:rsidR="008345DF" w:rsidRDefault="008345DF" w:rsidP="008345DF">
            <w:r>
              <w:t>Verantwortung wird geteilt: „Wir tragen das</w:t>
            </w:r>
            <w:r>
              <w:t xml:space="preserve"> </w:t>
            </w:r>
            <w:r>
              <w:t>gemeinsam.“</w:t>
            </w:r>
          </w:p>
        </w:tc>
      </w:tr>
      <w:tr w:rsidR="008345DF" w14:paraId="016EB63C" w14:textId="77777777" w:rsidTr="00BF2D7D">
        <w:tc>
          <w:tcPr>
            <w:tcW w:w="4531" w:type="dxa"/>
          </w:tcPr>
          <w:p w14:paraId="55F3EE70" w14:textId="492932D0" w:rsidR="008345DF" w:rsidRDefault="008345DF" w:rsidP="008345DF">
            <w:r w:rsidRPr="00D93A36">
              <w:t>Loyalität bedeutet Schutz vor Konsequenzen.</w:t>
            </w:r>
          </w:p>
        </w:tc>
        <w:tc>
          <w:tcPr>
            <w:tcW w:w="4531" w:type="dxa"/>
          </w:tcPr>
          <w:p w14:paraId="0A0F20EC" w14:textId="1CA7E94F" w:rsidR="008345DF" w:rsidRDefault="008345DF" w:rsidP="008345DF">
            <w:r w:rsidRPr="00806C5F">
              <w:t>Loyalität bedeutet Schutz vor Schaden.</w:t>
            </w:r>
          </w:p>
        </w:tc>
      </w:tr>
      <w:tr w:rsidR="008345DF" w14:paraId="566D96AE" w14:textId="77777777" w:rsidTr="00BF2D7D">
        <w:tc>
          <w:tcPr>
            <w:tcW w:w="4531" w:type="dxa"/>
          </w:tcPr>
          <w:p w14:paraId="745A2C63" w14:textId="4C8F44AF" w:rsidR="008345DF" w:rsidRDefault="008345DF" w:rsidP="008345DF">
            <w:r w:rsidRPr="00D93A36">
              <w:t>Wegsehen wird als Neutralität erlebt.</w:t>
            </w:r>
          </w:p>
        </w:tc>
        <w:tc>
          <w:tcPr>
            <w:tcW w:w="4531" w:type="dxa"/>
          </w:tcPr>
          <w:p w14:paraId="4265CCC6" w14:textId="70AE2B20" w:rsidR="008345DF" w:rsidRDefault="008345DF" w:rsidP="008345DF">
            <w:r w:rsidRPr="00806C5F">
              <w:t>Wegsehen wird als Risiko erkannt.</w:t>
            </w:r>
          </w:p>
        </w:tc>
      </w:tr>
      <w:tr w:rsidR="008345DF" w14:paraId="2ED3248A" w14:textId="77777777" w:rsidTr="00BF2D7D">
        <w:tc>
          <w:tcPr>
            <w:tcW w:w="4531" w:type="dxa"/>
          </w:tcPr>
          <w:p w14:paraId="255CB387" w14:textId="6A683145" w:rsidR="008345DF" w:rsidRDefault="008345DF" w:rsidP="008345DF">
            <w:r>
              <w:t>Kinderschutz und Arbeitsschutz werden</w:t>
            </w:r>
            <w:r>
              <w:t xml:space="preserve"> </w:t>
            </w:r>
            <w:r>
              <w:t>implizit vorausgesetzt.</w:t>
            </w:r>
          </w:p>
        </w:tc>
        <w:tc>
          <w:tcPr>
            <w:tcW w:w="4531" w:type="dxa"/>
          </w:tcPr>
          <w:p w14:paraId="70600600" w14:textId="6D7D7F02" w:rsidR="008345DF" w:rsidRDefault="008345DF" w:rsidP="008345DF">
            <w:r>
              <w:t>K</w:t>
            </w:r>
            <w:r>
              <w:t>inderschutz und Arbeitssicherheit werden</w:t>
            </w:r>
            <w:r>
              <w:t xml:space="preserve"> </w:t>
            </w:r>
            <w:r>
              <w:t>aktiv gestaltet.</w:t>
            </w:r>
          </w:p>
        </w:tc>
      </w:tr>
      <w:tr w:rsidR="008345DF" w14:paraId="088EE501" w14:textId="77777777" w:rsidTr="00BF2D7D">
        <w:tc>
          <w:tcPr>
            <w:tcW w:w="4531" w:type="dxa"/>
          </w:tcPr>
          <w:p w14:paraId="31492A60" w14:textId="4476D337" w:rsidR="008345DF" w:rsidRDefault="008345DF" w:rsidP="008345DF">
            <w:r>
              <w:t>Hinweise und Melden an Vorgesetzte werden</w:t>
            </w:r>
            <w:r>
              <w:t xml:space="preserve"> </w:t>
            </w:r>
            <w:r>
              <w:t>als Verrat empfunden.</w:t>
            </w:r>
          </w:p>
        </w:tc>
        <w:tc>
          <w:tcPr>
            <w:tcW w:w="4531" w:type="dxa"/>
          </w:tcPr>
          <w:p w14:paraId="5EEB6BAE" w14:textId="7B1609AD" w:rsidR="008345DF" w:rsidRDefault="008345DF" w:rsidP="008345DF">
            <w:r>
              <w:t>Hinweise und Melden an Vorgesetzte werden als</w:t>
            </w:r>
            <w:r>
              <w:t xml:space="preserve"> </w:t>
            </w:r>
            <w:r>
              <w:t>letzter verantwortungsvoller Schritt verstanden.</w:t>
            </w:r>
          </w:p>
        </w:tc>
      </w:tr>
    </w:tbl>
    <w:p w14:paraId="6085E292" w14:textId="77777777" w:rsidR="00BF2D7D" w:rsidRDefault="00BF2D7D"/>
    <w:p w14:paraId="604BEBC9" w14:textId="77777777" w:rsidR="00BF2D7D" w:rsidRDefault="00BF2D7D"/>
    <w:p w14:paraId="580AA0B6" w14:textId="77777777" w:rsidR="00BF2D7D" w:rsidRDefault="00BF2D7D"/>
    <w:sectPr w:rsidR="00BF2D7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45EF" w14:textId="77777777" w:rsidR="008E54AA" w:rsidRDefault="008E54AA" w:rsidP="006F086F">
      <w:pPr>
        <w:spacing w:after="0" w:line="240" w:lineRule="auto"/>
      </w:pPr>
      <w:r>
        <w:separator/>
      </w:r>
    </w:p>
  </w:endnote>
  <w:endnote w:type="continuationSeparator" w:id="0">
    <w:p w14:paraId="355180D7" w14:textId="77777777" w:rsidR="008E54AA" w:rsidRDefault="008E54AA" w:rsidP="006F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9CDB" w14:textId="2531EF0B" w:rsidR="006F086F" w:rsidRDefault="006F086F">
    <w:pPr>
      <w:pStyle w:val="Fuzeile"/>
    </w:pPr>
    <w:r>
      <w:t>© Mein starkes Kita-Team 2026</w:t>
    </w:r>
  </w:p>
  <w:p w14:paraId="6DA242ED" w14:textId="77777777" w:rsidR="006F086F" w:rsidRDefault="006F0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94B9" w14:textId="77777777" w:rsidR="008E54AA" w:rsidRDefault="008E54AA" w:rsidP="006F086F">
      <w:pPr>
        <w:spacing w:after="0" w:line="240" w:lineRule="auto"/>
      </w:pPr>
      <w:r>
        <w:separator/>
      </w:r>
    </w:p>
  </w:footnote>
  <w:footnote w:type="continuationSeparator" w:id="0">
    <w:p w14:paraId="7501D480" w14:textId="77777777" w:rsidR="008E54AA" w:rsidRDefault="008E54AA" w:rsidP="006F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7D"/>
    <w:rsid w:val="00087147"/>
    <w:rsid w:val="001560AA"/>
    <w:rsid w:val="00357E2C"/>
    <w:rsid w:val="00470A50"/>
    <w:rsid w:val="004728E6"/>
    <w:rsid w:val="0059037E"/>
    <w:rsid w:val="006F086F"/>
    <w:rsid w:val="008345DF"/>
    <w:rsid w:val="008E54AA"/>
    <w:rsid w:val="009939D7"/>
    <w:rsid w:val="00BF2D7D"/>
    <w:rsid w:val="00E054BC"/>
    <w:rsid w:val="00EF242A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83B0"/>
  <w15:chartTrackingRefBased/>
  <w15:docId w15:val="{5D8EFDC3-29D4-447A-99B7-078B4E1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2D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2D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2D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2D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2D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2D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2D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2D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2D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2D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86F"/>
  </w:style>
  <w:style w:type="paragraph" w:styleId="Fuzeile">
    <w:name w:val="footer"/>
    <w:basedOn w:val="Standard"/>
    <w:link w:val="Fu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C1A51-61F1-4FBF-93EF-6C42DC3DE84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5730A93D-34CF-48BA-9453-6EE77340C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40AC1-39FB-4C0B-A88E-A79378112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2</cp:revision>
  <dcterms:created xsi:type="dcterms:W3CDTF">2026-03-12T16:56:00Z</dcterms:created>
  <dcterms:modified xsi:type="dcterms:W3CDTF">2026-03-12T16:56:00Z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