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FC2CDE" w14:textId="7D1649FE" w:rsidR="00C46BF6" w:rsidRDefault="00C46BF6">
      <w:pPr>
        <w:rPr>
          <w:b/>
          <w:bCs/>
          <w:sz w:val="28"/>
          <w:szCs w:val="28"/>
        </w:rPr>
      </w:pPr>
      <w:r w:rsidRPr="00C46BF6">
        <w:rPr>
          <w:b/>
          <w:bCs/>
          <w:sz w:val="28"/>
          <w:szCs w:val="28"/>
        </w:rPr>
        <w:t xml:space="preserve">Ausgabe </w:t>
      </w:r>
      <w:r w:rsidR="00D0274F">
        <w:rPr>
          <w:b/>
          <w:bCs/>
          <w:sz w:val="28"/>
          <w:szCs w:val="28"/>
        </w:rPr>
        <w:t>11/</w:t>
      </w:r>
      <w:r w:rsidRPr="00C46BF6">
        <w:rPr>
          <w:b/>
          <w:bCs/>
          <w:sz w:val="28"/>
          <w:szCs w:val="28"/>
        </w:rPr>
        <w:t>2026</w:t>
      </w:r>
    </w:p>
    <w:p w14:paraId="184FDF94" w14:textId="77777777" w:rsidR="00C46BF6" w:rsidRPr="00C46BF6" w:rsidRDefault="00C46BF6">
      <w:pPr>
        <w:rPr>
          <w:b/>
          <w:bCs/>
          <w:sz w:val="28"/>
          <w:szCs w:val="28"/>
        </w:rPr>
      </w:pPr>
    </w:p>
    <w:tbl>
      <w:tblPr>
        <w:tblStyle w:val="Tabellenraster"/>
        <w:tblpPr w:leftFromText="141" w:rightFromText="141" w:vertAnchor="text" w:horzAnchor="margin" w:tblpY="-76"/>
        <w:tblW w:w="0" w:type="auto"/>
        <w:tblLook w:val="04A0" w:firstRow="1" w:lastRow="0" w:firstColumn="1" w:lastColumn="0" w:noHBand="0" w:noVBand="1"/>
      </w:tblPr>
      <w:tblGrid>
        <w:gridCol w:w="3240"/>
        <w:gridCol w:w="5822"/>
      </w:tblGrid>
      <w:tr w:rsidR="00EB02BE" w14:paraId="277B8B23" w14:textId="77777777" w:rsidTr="00EB02BE">
        <w:tc>
          <w:tcPr>
            <w:tcW w:w="9062" w:type="dxa"/>
            <w:gridSpan w:val="2"/>
          </w:tcPr>
          <w:p w14:paraId="0C0418ED" w14:textId="77777777" w:rsidR="004321AC" w:rsidRDefault="008111A4" w:rsidP="004321AC">
            <w:pPr>
              <w:rPr>
                <w:rFonts w:ascii="Arial" w:hAnsi="Arial" w:cs="Arial"/>
                <w:b/>
                <w:bCs/>
                <w:color w:val="000000" w:themeColor="text1"/>
                <w:sz w:val="28"/>
                <w:szCs w:val="28"/>
              </w:rPr>
            </w:pPr>
            <w:r>
              <w:rPr>
                <w:rFonts w:ascii="Arial" w:hAnsi="Arial" w:cs="Arial"/>
                <w:b/>
                <w:bCs/>
                <w:color w:val="000000" w:themeColor="text1"/>
                <w:sz w:val="28"/>
                <w:szCs w:val="28"/>
              </w:rPr>
              <w:t>Übersicht:</w:t>
            </w:r>
            <w:r w:rsidR="00EB02BE" w:rsidRPr="00EB02BE">
              <w:rPr>
                <w:rFonts w:ascii="Arial" w:hAnsi="Arial" w:cs="Arial"/>
                <w:b/>
                <w:bCs/>
                <w:color w:val="000000" w:themeColor="text1"/>
                <w:sz w:val="28"/>
                <w:szCs w:val="28"/>
              </w:rPr>
              <w:t xml:space="preserve"> </w:t>
            </w:r>
            <w:r w:rsidRPr="008111A4">
              <w:rPr>
                <w:rFonts w:ascii="Arial" w:hAnsi="Arial" w:cs="Arial"/>
                <w:b/>
                <w:bCs/>
                <w:color w:val="000000" w:themeColor="text1"/>
                <w:sz w:val="28"/>
                <w:szCs w:val="28"/>
              </w:rPr>
              <w:t>Sensibles Wörterbuch</w:t>
            </w:r>
            <w:r>
              <w:rPr>
                <w:rFonts w:ascii="Arial" w:hAnsi="Arial" w:cs="Arial"/>
                <w:b/>
                <w:bCs/>
                <w:color w:val="000000" w:themeColor="text1"/>
                <w:sz w:val="28"/>
                <w:szCs w:val="28"/>
              </w:rPr>
              <w:t xml:space="preserve"> - </w:t>
            </w:r>
            <w:r w:rsidRPr="008111A4">
              <w:rPr>
                <w:rFonts w:ascii="Arial" w:hAnsi="Arial" w:cs="Arial"/>
                <w:b/>
                <w:bCs/>
                <w:color w:val="000000" w:themeColor="text1"/>
                <w:sz w:val="28"/>
                <w:szCs w:val="28"/>
              </w:rPr>
              <w:t>So sprechen Sie angemessen über jüdisches Leben</w:t>
            </w:r>
          </w:p>
          <w:p w14:paraId="3A714BF3" w14:textId="32BCD7E1" w:rsidR="004321AC" w:rsidRDefault="004321AC" w:rsidP="004321AC">
            <w:pPr>
              <w:rPr>
                <w:b/>
                <w:bCs/>
                <w:i/>
                <w:iCs/>
              </w:rPr>
            </w:pPr>
          </w:p>
        </w:tc>
      </w:tr>
      <w:tr w:rsidR="004321AC" w14:paraId="74A5C0E1" w14:textId="7070D955" w:rsidTr="004321AC">
        <w:tc>
          <w:tcPr>
            <w:tcW w:w="3240" w:type="dxa"/>
          </w:tcPr>
          <w:p w14:paraId="066BE7BC" w14:textId="1A60BD58" w:rsidR="004321AC" w:rsidRPr="004321AC" w:rsidRDefault="004321AC" w:rsidP="004321AC">
            <w:pPr>
              <w:rPr>
                <w:b/>
                <w:bCs/>
                <w:sz w:val="22"/>
                <w:szCs w:val="28"/>
              </w:rPr>
            </w:pPr>
            <w:r w:rsidRPr="004321AC">
              <w:rPr>
                <w:rFonts w:ascii="Aptos" w:hAnsi="Aptos"/>
                <w:b/>
                <w:bCs/>
                <w:sz w:val="22"/>
                <w:szCs w:val="28"/>
              </w:rPr>
              <w:t>BITTE VERMEIDEN</w:t>
            </w:r>
          </w:p>
        </w:tc>
        <w:tc>
          <w:tcPr>
            <w:tcW w:w="5822" w:type="dxa"/>
          </w:tcPr>
          <w:p w14:paraId="7FB3E09D" w14:textId="77777777" w:rsidR="004321AC" w:rsidRDefault="004321AC" w:rsidP="004321AC">
            <w:pPr>
              <w:rPr>
                <w:rFonts w:ascii="Aptos" w:hAnsi="Aptos"/>
                <w:b/>
                <w:bCs/>
                <w:sz w:val="22"/>
                <w:szCs w:val="28"/>
              </w:rPr>
            </w:pPr>
            <w:r w:rsidRPr="004321AC">
              <w:rPr>
                <w:rFonts w:ascii="Aptos" w:hAnsi="Aptos"/>
                <w:b/>
                <w:bCs/>
                <w:sz w:val="22"/>
                <w:szCs w:val="28"/>
              </w:rPr>
              <w:t>BESSER GESAGT</w:t>
            </w:r>
          </w:p>
          <w:p w14:paraId="344E72E9" w14:textId="08CBED95" w:rsidR="004321AC" w:rsidRPr="004321AC" w:rsidRDefault="004321AC" w:rsidP="004321AC">
            <w:pPr>
              <w:rPr>
                <w:b/>
                <w:bCs/>
                <w:sz w:val="22"/>
                <w:szCs w:val="28"/>
              </w:rPr>
            </w:pPr>
          </w:p>
        </w:tc>
      </w:tr>
      <w:tr w:rsidR="004321AC" w14:paraId="1E2056EB" w14:textId="6BBFA65A" w:rsidTr="004321AC">
        <w:tc>
          <w:tcPr>
            <w:tcW w:w="3240" w:type="dxa"/>
          </w:tcPr>
          <w:p w14:paraId="15E570AD" w14:textId="0C4CA8FF" w:rsidR="004321AC" w:rsidRPr="004321AC" w:rsidRDefault="004321AC" w:rsidP="004321AC">
            <w:pPr>
              <w:rPr>
                <w:sz w:val="22"/>
                <w:szCs w:val="28"/>
              </w:rPr>
            </w:pPr>
            <w:r w:rsidRPr="004321AC">
              <w:rPr>
                <w:rFonts w:ascii="Aptos" w:hAnsi="Aptos"/>
                <w:sz w:val="22"/>
                <w:szCs w:val="28"/>
              </w:rPr>
              <w:t>Holocaust</w:t>
            </w:r>
          </w:p>
        </w:tc>
        <w:tc>
          <w:tcPr>
            <w:tcW w:w="5822" w:type="dxa"/>
          </w:tcPr>
          <w:p w14:paraId="325DC654" w14:textId="1266269A" w:rsidR="004321AC" w:rsidRPr="004321AC" w:rsidRDefault="004321AC" w:rsidP="004321AC">
            <w:pPr>
              <w:rPr>
                <w:sz w:val="22"/>
                <w:szCs w:val="28"/>
              </w:rPr>
            </w:pPr>
            <w:r w:rsidRPr="004321AC">
              <w:rPr>
                <w:rFonts w:ascii="Aptos" w:hAnsi="Aptos"/>
                <w:sz w:val="22"/>
                <w:szCs w:val="28"/>
              </w:rPr>
              <w:t>Auch wenn „Holocaust“ wissenschaftlich etabliert ist, ist die Übersetzung problematisch. Er bedeutet: „Vollständig verbranntes Opfer“. Damit die geplante Vernichtung von Millionen Menschen zu beschreiben hat verständlicherweise Widerstand geweckt. Gerade im deutschsprachigen Raum ist daher der hebräische Ausdruck „Shoah“ (Katastrophe) gebräuchlich.</w:t>
            </w:r>
          </w:p>
        </w:tc>
      </w:tr>
      <w:tr w:rsidR="004321AC" w14:paraId="4DA24B6B" w14:textId="1CAE4D35" w:rsidTr="004321AC">
        <w:tc>
          <w:tcPr>
            <w:tcW w:w="3240" w:type="dxa"/>
          </w:tcPr>
          <w:p w14:paraId="59B34671" w14:textId="73FBF1CF" w:rsidR="004321AC" w:rsidRPr="004321AC" w:rsidRDefault="004321AC" w:rsidP="004321AC">
            <w:pPr>
              <w:rPr>
                <w:sz w:val="22"/>
                <w:szCs w:val="28"/>
              </w:rPr>
            </w:pPr>
            <w:r w:rsidRPr="004321AC">
              <w:rPr>
                <w:rFonts w:ascii="Aptos" w:hAnsi="Aptos"/>
                <w:sz w:val="22"/>
                <w:szCs w:val="28"/>
              </w:rPr>
              <w:t>Jüdische Mitbürger</w:t>
            </w:r>
          </w:p>
        </w:tc>
        <w:tc>
          <w:tcPr>
            <w:tcW w:w="5822" w:type="dxa"/>
          </w:tcPr>
          <w:p w14:paraId="65D49F4D" w14:textId="73E3A1A2" w:rsidR="004321AC" w:rsidRPr="004321AC" w:rsidRDefault="004321AC" w:rsidP="004321AC">
            <w:pPr>
              <w:rPr>
                <w:sz w:val="22"/>
                <w:szCs w:val="28"/>
              </w:rPr>
            </w:pPr>
            <w:r w:rsidRPr="004321AC">
              <w:rPr>
                <w:rFonts w:ascii="Aptos" w:hAnsi="Aptos"/>
                <w:sz w:val="22"/>
                <w:szCs w:val="28"/>
              </w:rPr>
              <w:t>Der Ausdruck klingt zunächst freundlich, beinhaltet aber eine Aussonderung: In einer Reihe mit Aufzählungen, wie türkische, englische, spanische o. ä. Mitbürger, weckt das Adjektiv „jüdisch“ den Eindruck, dass es sich um eine Nationalität handele. Besser ist, den Ausdruck „Menschen jüdischen Glaubens“ zu verwenden.</w:t>
            </w:r>
          </w:p>
        </w:tc>
      </w:tr>
      <w:tr w:rsidR="004321AC" w14:paraId="7C314FEE" w14:textId="3728DC56" w:rsidTr="004321AC">
        <w:tc>
          <w:tcPr>
            <w:tcW w:w="3240" w:type="dxa"/>
          </w:tcPr>
          <w:p w14:paraId="66343710" w14:textId="237894BA" w:rsidR="004321AC" w:rsidRPr="004321AC" w:rsidRDefault="004321AC" w:rsidP="004321AC">
            <w:pPr>
              <w:rPr>
                <w:sz w:val="22"/>
                <w:szCs w:val="28"/>
              </w:rPr>
            </w:pPr>
            <w:r w:rsidRPr="004321AC">
              <w:rPr>
                <w:rFonts w:ascii="Aptos" w:hAnsi="Aptos"/>
                <w:sz w:val="22"/>
                <w:szCs w:val="28"/>
              </w:rPr>
              <w:t>„Jüdische Kirche“</w:t>
            </w:r>
          </w:p>
        </w:tc>
        <w:tc>
          <w:tcPr>
            <w:tcW w:w="5822" w:type="dxa"/>
          </w:tcPr>
          <w:p w14:paraId="3599A722" w14:textId="7EBCACD3" w:rsidR="004321AC" w:rsidRPr="004321AC" w:rsidRDefault="004321AC" w:rsidP="004321AC">
            <w:pPr>
              <w:rPr>
                <w:sz w:val="22"/>
                <w:szCs w:val="28"/>
              </w:rPr>
            </w:pPr>
            <w:r w:rsidRPr="004321AC">
              <w:rPr>
                <w:rFonts w:ascii="Aptos" w:hAnsi="Aptos"/>
                <w:sz w:val="22"/>
                <w:szCs w:val="28"/>
              </w:rPr>
              <w:t>Für Kinder ist es wichtig zu verstehen, dass Religionen nicht nach dem gleichen Schema funktionieren, sonst wären sie beliebig austauschbar. Die richtige Bezeichnung lautet: „Synagoge“.</w:t>
            </w:r>
          </w:p>
        </w:tc>
      </w:tr>
    </w:tbl>
    <w:p w14:paraId="4A69AAE6" w14:textId="09C6F32D" w:rsidR="00E965E6" w:rsidRDefault="00E965E6" w:rsidP="00EB02BE"/>
    <w:p w14:paraId="17A165C7" w14:textId="77777777" w:rsidR="00EB02BE" w:rsidRPr="00EB02BE" w:rsidRDefault="00EB02BE" w:rsidP="00EB02BE"/>
    <w:p w14:paraId="5DC005E7" w14:textId="77777777" w:rsidR="00EB02BE" w:rsidRPr="00EB02BE" w:rsidRDefault="00EB02BE" w:rsidP="00EB02BE"/>
    <w:p w14:paraId="2563DFAA" w14:textId="77777777" w:rsidR="00EB02BE" w:rsidRPr="00EB02BE" w:rsidRDefault="00EB02BE" w:rsidP="00EB02BE"/>
    <w:p w14:paraId="1AE2FD25" w14:textId="77777777" w:rsidR="00EB02BE" w:rsidRPr="00EB02BE" w:rsidRDefault="00EB02BE" w:rsidP="00EB02BE"/>
    <w:p w14:paraId="1A56B06D" w14:textId="77777777" w:rsidR="00EB02BE" w:rsidRPr="00EB02BE" w:rsidRDefault="00EB02BE" w:rsidP="00EB02BE"/>
    <w:p w14:paraId="41D560DE" w14:textId="77777777" w:rsidR="00EB02BE" w:rsidRPr="00EB02BE" w:rsidRDefault="00EB02BE" w:rsidP="00EB02BE"/>
    <w:p w14:paraId="2C18CEF2" w14:textId="77777777" w:rsidR="00EB02BE" w:rsidRPr="00EB02BE" w:rsidRDefault="00EB02BE" w:rsidP="00EB02BE"/>
    <w:p w14:paraId="6549E287" w14:textId="77777777" w:rsidR="00EB02BE" w:rsidRPr="00EB02BE" w:rsidRDefault="00EB02BE" w:rsidP="00EB02BE"/>
    <w:p w14:paraId="1406B7BD" w14:textId="77777777" w:rsidR="00EB02BE" w:rsidRPr="00EB02BE" w:rsidRDefault="00EB02BE" w:rsidP="00EB02BE"/>
    <w:p w14:paraId="45C83E33" w14:textId="77777777" w:rsidR="00EB02BE" w:rsidRPr="00EB02BE" w:rsidRDefault="00EB02BE" w:rsidP="00EB02BE"/>
    <w:p w14:paraId="5DFA5EEC" w14:textId="77777777" w:rsidR="00EB02BE" w:rsidRPr="00EB02BE" w:rsidRDefault="00EB02BE" w:rsidP="00EB02BE"/>
    <w:p w14:paraId="6A0C3C91" w14:textId="77777777" w:rsidR="00EB02BE" w:rsidRPr="00EB02BE" w:rsidRDefault="00EB02BE" w:rsidP="00EB02BE"/>
    <w:p w14:paraId="2D5DC246" w14:textId="77777777" w:rsidR="00EB02BE" w:rsidRPr="00EB02BE" w:rsidRDefault="00EB02BE" w:rsidP="00EB02BE"/>
    <w:p w14:paraId="7E6A14B3" w14:textId="77777777" w:rsidR="00EB02BE" w:rsidRPr="00EB02BE" w:rsidRDefault="00EB02BE" w:rsidP="00EB02BE"/>
    <w:sectPr w:rsidR="00EB02BE" w:rsidRPr="00EB02BE">
      <w:headerReference w:type="default" r:id="rId6"/>
      <w:foot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526B54" w14:textId="77777777" w:rsidR="00E167E5" w:rsidRDefault="00E167E5" w:rsidP="00995AC4">
      <w:pPr>
        <w:spacing w:after="0" w:line="240" w:lineRule="auto"/>
      </w:pPr>
      <w:r>
        <w:separator/>
      </w:r>
    </w:p>
  </w:endnote>
  <w:endnote w:type="continuationSeparator" w:id="0">
    <w:p w14:paraId="42A125B8" w14:textId="77777777" w:rsidR="00E167E5" w:rsidRDefault="00E167E5" w:rsidP="00995A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ill Sans Nova">
    <w:panose1 w:val="020B0602020104020203"/>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FB50B" w14:textId="77777777" w:rsidR="00EB02BE" w:rsidRDefault="00EB02BE" w:rsidP="00995AC4">
    <w:pPr>
      <w:pStyle w:val="Fuzeile"/>
      <w:tabs>
        <w:tab w:val="clear" w:pos="4536"/>
        <w:tab w:val="clear" w:pos="9072"/>
        <w:tab w:val="left" w:pos="530"/>
      </w:tabs>
      <w:jc w:val="right"/>
      <w:rPr>
        <w:rFonts w:ascii="Gill Sans Nova" w:hAnsi="Gill Sans Nova"/>
        <w:sz w:val="28"/>
        <w:szCs w:val="28"/>
      </w:rPr>
    </w:pPr>
    <w:r w:rsidRPr="00EB02BE">
      <w:rPr>
        <w:noProof/>
        <w:sz w:val="28"/>
        <w:szCs w:val="28"/>
      </w:rPr>
      <w:drawing>
        <wp:anchor distT="0" distB="0" distL="114300" distR="114300" simplePos="0" relativeHeight="251659264" behindDoc="0" locked="0" layoutInCell="1" allowOverlap="1" wp14:anchorId="19C791E1" wp14:editId="4F891F2E">
          <wp:simplePos x="0" y="0"/>
          <wp:positionH relativeFrom="margin">
            <wp:posOffset>-569595</wp:posOffset>
          </wp:positionH>
          <wp:positionV relativeFrom="paragraph">
            <wp:posOffset>180975</wp:posOffset>
          </wp:positionV>
          <wp:extent cx="1447800" cy="601980"/>
          <wp:effectExtent l="0" t="0" r="0" b="7620"/>
          <wp:wrapThrough wrapText="bothSides">
            <wp:wrapPolygon edited="0">
              <wp:start x="0" y="0"/>
              <wp:lineTo x="0" y="21190"/>
              <wp:lineTo x="21316" y="21190"/>
              <wp:lineTo x="21316" y="0"/>
              <wp:lineTo x="0" y="0"/>
            </wp:wrapPolygon>
          </wp:wrapThrough>
          <wp:docPr id="118351904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314894" name=""/>
                  <pic:cNvPicPr/>
                </pic:nvPicPr>
                <pic:blipFill rotWithShape="1">
                  <a:blip r:embed="rId1">
                    <a:alphaModFix/>
                    <a:extLst>
                      <a:ext uri="{28A0092B-C50C-407E-A947-70E740481C1C}">
                        <a14:useLocalDpi xmlns:a14="http://schemas.microsoft.com/office/drawing/2010/main" val="0"/>
                      </a:ext>
                    </a:extLst>
                  </a:blip>
                  <a:srcRect l="687" t="1162" r="-687" b="28532"/>
                  <a:stretch>
                    <a:fillRect/>
                  </a:stretch>
                </pic:blipFill>
                <pic:spPr bwMode="auto">
                  <a:xfrm>
                    <a:off x="0" y="0"/>
                    <a:ext cx="1447800" cy="601980"/>
                  </a:xfrm>
                  <a:prstGeom prst="round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95AC4" w:rsidRPr="00EB02BE">
      <w:rPr>
        <w:rFonts w:ascii="Gill Sans Nova" w:hAnsi="Gill Sans Nova"/>
        <w:sz w:val="28"/>
        <w:szCs w:val="28"/>
      </w:rPr>
      <w:tab/>
    </w:r>
  </w:p>
  <w:p w14:paraId="2EE27183" w14:textId="2AC86ECF" w:rsidR="00995AC4" w:rsidRPr="00EB02BE" w:rsidRDefault="00995AC4" w:rsidP="00995AC4">
    <w:pPr>
      <w:pStyle w:val="Fuzeile"/>
      <w:tabs>
        <w:tab w:val="clear" w:pos="4536"/>
        <w:tab w:val="clear" w:pos="9072"/>
        <w:tab w:val="left" w:pos="530"/>
      </w:tabs>
      <w:jc w:val="right"/>
      <w:rPr>
        <w:rFonts w:ascii="Gill Sans Nova" w:hAnsi="Gill Sans Nova"/>
        <w:color w:val="702229"/>
        <w:sz w:val="28"/>
        <w:szCs w:val="28"/>
      </w:rPr>
    </w:pPr>
    <w:r w:rsidRPr="00EB02BE">
      <w:rPr>
        <w:rFonts w:ascii="Gill Sans Nova" w:hAnsi="Gill Sans Nova"/>
        <w:color w:val="702229"/>
        <w:sz w:val="28"/>
        <w:szCs w:val="28"/>
      </w:rPr>
      <w:t>© Verlag PRO Kita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A99EA5" w14:textId="77777777" w:rsidR="00E167E5" w:rsidRDefault="00E167E5" w:rsidP="00995AC4">
      <w:pPr>
        <w:spacing w:after="0" w:line="240" w:lineRule="auto"/>
      </w:pPr>
      <w:r>
        <w:separator/>
      </w:r>
    </w:p>
  </w:footnote>
  <w:footnote w:type="continuationSeparator" w:id="0">
    <w:p w14:paraId="264C2655" w14:textId="77777777" w:rsidR="00E167E5" w:rsidRDefault="00E167E5" w:rsidP="00995A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27062" w14:textId="03F21599" w:rsidR="00995AC4" w:rsidRDefault="00EB02BE">
    <w:pPr>
      <w:pStyle w:val="Kopfzeile"/>
    </w:pPr>
    <w:r>
      <w:rPr>
        <w:noProof/>
      </w:rPr>
      <w:drawing>
        <wp:anchor distT="0" distB="0" distL="114300" distR="114300" simplePos="0" relativeHeight="251661312" behindDoc="0" locked="0" layoutInCell="1" allowOverlap="1" wp14:anchorId="0312F9A5" wp14:editId="296A02D0">
          <wp:simplePos x="0" y="0"/>
          <wp:positionH relativeFrom="page">
            <wp:posOffset>312738</wp:posOffset>
          </wp:positionH>
          <wp:positionV relativeFrom="paragraph">
            <wp:posOffset>-4750753</wp:posOffset>
          </wp:positionV>
          <wp:extent cx="3851910" cy="5556885"/>
          <wp:effectExtent l="0" t="0" r="953" b="952"/>
          <wp:wrapNone/>
          <wp:docPr id="163015436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41317" r="85554"/>
                  <a:stretch>
                    <a:fillRect/>
                  </a:stretch>
                </pic:blipFill>
                <pic:spPr bwMode="auto">
                  <a:xfrm rot="16200000">
                    <a:off x="0" y="0"/>
                    <a:ext cx="3851910" cy="55568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0" locked="0" layoutInCell="1" allowOverlap="1" wp14:anchorId="3B24AD08" wp14:editId="6F838DEE">
          <wp:simplePos x="0" y="0"/>
          <wp:positionH relativeFrom="page">
            <wp:posOffset>4718368</wp:posOffset>
          </wp:positionH>
          <wp:positionV relativeFrom="paragraph">
            <wp:posOffset>-4748213</wp:posOffset>
          </wp:positionV>
          <wp:extent cx="3851910" cy="5556885"/>
          <wp:effectExtent l="0" t="0" r="953" b="952"/>
          <wp:wrapNone/>
          <wp:docPr id="206204616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41317" r="85554"/>
                  <a:stretch>
                    <a:fillRect/>
                  </a:stretch>
                </pic:blipFill>
                <pic:spPr bwMode="auto">
                  <a:xfrm rot="16200000">
                    <a:off x="0" y="0"/>
                    <a:ext cx="3851910" cy="55568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DF1F523" w14:textId="451B4D06" w:rsidR="00995AC4" w:rsidRDefault="00995AC4">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AC4"/>
    <w:rsid w:val="001147EB"/>
    <w:rsid w:val="00195789"/>
    <w:rsid w:val="003F09DA"/>
    <w:rsid w:val="004321AC"/>
    <w:rsid w:val="004D064A"/>
    <w:rsid w:val="0077039B"/>
    <w:rsid w:val="008111A4"/>
    <w:rsid w:val="008B34D7"/>
    <w:rsid w:val="00987C54"/>
    <w:rsid w:val="00995AC4"/>
    <w:rsid w:val="00BF7E67"/>
    <w:rsid w:val="00C46BF6"/>
    <w:rsid w:val="00CA4AAE"/>
    <w:rsid w:val="00CC783F"/>
    <w:rsid w:val="00D0274F"/>
    <w:rsid w:val="00D95343"/>
    <w:rsid w:val="00E167E5"/>
    <w:rsid w:val="00E965E6"/>
    <w:rsid w:val="00EB02B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7CE73D"/>
  <w15:chartTrackingRefBased/>
  <w15:docId w15:val="{17C29DC0-7992-4E67-B49C-161902713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95A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995A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995AC4"/>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995AC4"/>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995AC4"/>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995AC4"/>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995AC4"/>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995AC4"/>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995AC4"/>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95AC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995AC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995AC4"/>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995AC4"/>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995AC4"/>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995AC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995AC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995AC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995AC4"/>
    <w:rPr>
      <w:rFonts w:eastAsiaTheme="majorEastAsia" w:cstheme="majorBidi"/>
      <w:color w:val="272727" w:themeColor="text1" w:themeTint="D8"/>
    </w:rPr>
  </w:style>
  <w:style w:type="paragraph" w:styleId="Titel">
    <w:name w:val="Title"/>
    <w:basedOn w:val="Standard"/>
    <w:next w:val="Standard"/>
    <w:link w:val="TitelZchn"/>
    <w:uiPriority w:val="10"/>
    <w:qFormat/>
    <w:rsid w:val="00995A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95AC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95AC4"/>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995AC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995AC4"/>
    <w:pPr>
      <w:spacing w:before="160"/>
      <w:jc w:val="center"/>
    </w:pPr>
    <w:rPr>
      <w:i/>
      <w:iCs/>
      <w:color w:val="404040" w:themeColor="text1" w:themeTint="BF"/>
    </w:rPr>
  </w:style>
  <w:style w:type="character" w:customStyle="1" w:styleId="ZitatZchn">
    <w:name w:val="Zitat Zchn"/>
    <w:basedOn w:val="Absatz-Standardschriftart"/>
    <w:link w:val="Zitat"/>
    <w:uiPriority w:val="29"/>
    <w:rsid w:val="00995AC4"/>
    <w:rPr>
      <w:i/>
      <w:iCs/>
      <w:color w:val="404040" w:themeColor="text1" w:themeTint="BF"/>
    </w:rPr>
  </w:style>
  <w:style w:type="paragraph" w:styleId="Listenabsatz">
    <w:name w:val="List Paragraph"/>
    <w:basedOn w:val="Standard"/>
    <w:uiPriority w:val="34"/>
    <w:qFormat/>
    <w:rsid w:val="00995AC4"/>
    <w:pPr>
      <w:ind w:left="720"/>
      <w:contextualSpacing/>
    </w:pPr>
  </w:style>
  <w:style w:type="character" w:styleId="IntensiveHervorhebung">
    <w:name w:val="Intense Emphasis"/>
    <w:basedOn w:val="Absatz-Standardschriftart"/>
    <w:uiPriority w:val="21"/>
    <w:qFormat/>
    <w:rsid w:val="00995AC4"/>
    <w:rPr>
      <w:i/>
      <w:iCs/>
      <w:color w:val="0F4761" w:themeColor="accent1" w:themeShade="BF"/>
    </w:rPr>
  </w:style>
  <w:style w:type="paragraph" w:styleId="IntensivesZitat">
    <w:name w:val="Intense Quote"/>
    <w:basedOn w:val="Standard"/>
    <w:next w:val="Standard"/>
    <w:link w:val="IntensivesZitatZchn"/>
    <w:uiPriority w:val="30"/>
    <w:qFormat/>
    <w:rsid w:val="00995A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995AC4"/>
    <w:rPr>
      <w:i/>
      <w:iCs/>
      <w:color w:val="0F4761" w:themeColor="accent1" w:themeShade="BF"/>
    </w:rPr>
  </w:style>
  <w:style w:type="character" w:styleId="IntensiverVerweis">
    <w:name w:val="Intense Reference"/>
    <w:basedOn w:val="Absatz-Standardschriftart"/>
    <w:uiPriority w:val="32"/>
    <w:qFormat/>
    <w:rsid w:val="00995AC4"/>
    <w:rPr>
      <w:b/>
      <w:bCs/>
      <w:smallCaps/>
      <w:color w:val="0F4761" w:themeColor="accent1" w:themeShade="BF"/>
      <w:spacing w:val="5"/>
    </w:rPr>
  </w:style>
  <w:style w:type="paragraph" w:styleId="Kopfzeile">
    <w:name w:val="header"/>
    <w:basedOn w:val="Standard"/>
    <w:link w:val="KopfzeileZchn"/>
    <w:uiPriority w:val="99"/>
    <w:unhideWhenUsed/>
    <w:rsid w:val="00995AC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95AC4"/>
  </w:style>
  <w:style w:type="paragraph" w:styleId="Fuzeile">
    <w:name w:val="footer"/>
    <w:basedOn w:val="Standard"/>
    <w:link w:val="FuzeileZchn"/>
    <w:uiPriority w:val="99"/>
    <w:unhideWhenUsed/>
    <w:rsid w:val="00995AC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95AC4"/>
  </w:style>
  <w:style w:type="table" w:styleId="Tabellenraster">
    <w:name w:val="Table Grid"/>
    <w:basedOn w:val="NormaleTabelle"/>
    <w:uiPriority w:val="39"/>
    <w:rsid w:val="00EB02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144</Words>
  <Characters>908</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EH - Eva Schmidt-Herkendell</dc:creator>
  <cp:keywords/>
  <dc:description/>
  <cp:lastModifiedBy>Melanie Steiner</cp:lastModifiedBy>
  <cp:revision>4</cp:revision>
  <dcterms:created xsi:type="dcterms:W3CDTF">2026-10-12T07:50:00Z</dcterms:created>
  <dcterms:modified xsi:type="dcterms:W3CDTF">2026-10-12T07:52:00Z</dcterms:modified>
</cp:coreProperties>
</file>