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58C2A" w14:textId="77777777" w:rsidR="001B1D00" w:rsidRDefault="001005E8">
      <w:pPr>
        <w:rPr>
          <w:i/>
          <w:iCs/>
          <w:color w:val="4472C4"/>
        </w:rPr>
      </w:pPr>
      <w:r>
        <w:rPr>
          <w:i/>
          <w:iCs/>
          <w:color w:val="4472C4"/>
        </w:rPr>
        <w:t xml:space="preserve"> </w:t>
      </w:r>
    </w:p>
    <w:tbl>
      <w:tblPr>
        <w:tblStyle w:val="Tabellenraster"/>
        <w:tblpPr w:leftFromText="141" w:rightFromText="141" w:vertAnchor="text" w:horzAnchor="margin" w:tblpXSpec="center" w:tblpY="2"/>
        <w:tblW w:w="6945" w:type="dxa"/>
        <w:jc w:val="center"/>
        <w:tblLayout w:type="fixed"/>
        <w:tblLook w:val="04A0" w:firstRow="1" w:lastRow="0" w:firstColumn="1" w:lastColumn="0" w:noHBand="0" w:noVBand="1"/>
      </w:tblPr>
      <w:tblGrid>
        <w:gridCol w:w="2830"/>
        <w:gridCol w:w="4115"/>
      </w:tblGrid>
      <w:tr w:rsidR="00A30E61" w:rsidRPr="007364E9" w14:paraId="25532F1B" w14:textId="77777777" w:rsidTr="00E40D46">
        <w:trPr>
          <w:jc w:val="center"/>
        </w:trPr>
        <w:tc>
          <w:tcPr>
            <w:tcW w:w="6945" w:type="dxa"/>
            <w:gridSpan w:val="2"/>
            <w:vAlign w:val="center"/>
          </w:tcPr>
          <w:p w14:paraId="680F12DA" w14:textId="77777777" w:rsidR="003F22C4" w:rsidRDefault="00000000">
            <w:pPr>
              <w:spacing w:after="20"/>
            </w:pPr>
            <w:r>
              <w:rPr>
                <w:b/>
                <w:color w:val="4A70A8"/>
              </w:rPr>
              <w:t>Übersicht: Sinnvolle und überflüssige „Neins“</w:t>
            </w:r>
          </w:p>
        </w:tc>
      </w:tr>
      <w:tr w:rsidR="003F22C4" w14:paraId="488CA590" w14:textId="77777777" w:rsidTr="00E40D46">
        <w:trPr>
          <w:jc w:val="center"/>
        </w:trPr>
        <w:tc>
          <w:tcPr>
            <w:tcW w:w="2830" w:type="dxa"/>
            <w:vAlign w:val="center"/>
          </w:tcPr>
          <w:p w14:paraId="0342E698" w14:textId="77777777" w:rsidR="003F22C4" w:rsidRDefault="00000000">
            <w:pPr>
              <w:spacing w:after="20"/>
            </w:pPr>
            <w:r>
              <w:rPr>
                <w:b/>
                <w:sz w:val="18"/>
              </w:rPr>
              <w:t>Sinnvolle Neins</w:t>
            </w:r>
          </w:p>
        </w:tc>
        <w:tc>
          <w:tcPr>
            <w:tcW w:w="4115" w:type="dxa"/>
            <w:vAlign w:val="center"/>
          </w:tcPr>
          <w:p w14:paraId="38950925" w14:textId="77777777" w:rsidR="003F22C4" w:rsidRDefault="00000000">
            <w:pPr>
              <w:spacing w:after="20"/>
            </w:pPr>
            <w:r>
              <w:rPr>
                <w:b/>
                <w:sz w:val="18"/>
              </w:rPr>
              <w:t>Überflüssige Neins</w:t>
            </w:r>
          </w:p>
        </w:tc>
      </w:tr>
      <w:tr w:rsidR="003F22C4" w14:paraId="4DF60EAA" w14:textId="77777777" w:rsidTr="00E40D46">
        <w:trPr>
          <w:jc w:val="center"/>
        </w:trPr>
        <w:tc>
          <w:tcPr>
            <w:tcW w:w="2830" w:type="dxa"/>
            <w:vAlign w:val="center"/>
          </w:tcPr>
          <w:p w14:paraId="56B85CFA" w14:textId="77777777" w:rsidR="003F22C4" w:rsidRDefault="00000000">
            <w:pPr>
              <w:spacing w:after="20"/>
            </w:pPr>
            <w:r>
              <w:rPr>
                <w:sz w:val="18"/>
              </w:rPr>
              <w:t>Neins, die Kinder, andere Menschen oder deren Eigentum schützen.</w:t>
            </w:r>
          </w:p>
        </w:tc>
        <w:tc>
          <w:tcPr>
            <w:tcW w:w="4115" w:type="dxa"/>
            <w:vAlign w:val="center"/>
          </w:tcPr>
          <w:p w14:paraId="79D3D096" w14:textId="77777777" w:rsidR="003F22C4" w:rsidRDefault="00000000">
            <w:pPr>
              <w:spacing w:after="20"/>
            </w:pPr>
            <w:r>
              <w:rPr>
                <w:sz w:val="18"/>
              </w:rPr>
              <w:t>Neins, die sich eher aus Gewohnheit, Zeitdruck oder persönlichen Vorstellungen ergeben.</w:t>
            </w:r>
          </w:p>
        </w:tc>
      </w:tr>
      <w:tr w:rsidR="003F22C4" w14:paraId="083265FD" w14:textId="77777777" w:rsidTr="00E40D46">
        <w:trPr>
          <w:jc w:val="center"/>
        </w:trPr>
        <w:tc>
          <w:tcPr>
            <w:tcW w:w="2830" w:type="dxa"/>
            <w:vAlign w:val="center"/>
          </w:tcPr>
          <w:p w14:paraId="739D797B" w14:textId="77777777" w:rsidR="003F22C4" w:rsidRDefault="00000000">
            <w:pPr>
              <w:spacing w:after="20"/>
            </w:pPr>
            <w:r>
              <w:rPr>
                <w:sz w:val="18"/>
              </w:rPr>
              <w:t>➢ Wenn ein Kind auf die Straße laufen möchte.</w:t>
            </w:r>
          </w:p>
          <w:p w14:paraId="7B4A48D5" w14:textId="77777777" w:rsidR="003F22C4" w:rsidRDefault="00000000">
            <w:pPr>
              <w:spacing w:after="20"/>
            </w:pPr>
            <w:r>
              <w:rPr>
                <w:sz w:val="18"/>
              </w:rPr>
              <w:t>➢ Wenn ein Kind ein anderes Kind schlägt.</w:t>
            </w:r>
          </w:p>
          <w:p w14:paraId="6BD91BF9" w14:textId="77777777" w:rsidR="003F22C4" w:rsidRDefault="00000000">
            <w:pPr>
              <w:spacing w:after="20"/>
            </w:pPr>
            <w:r>
              <w:rPr>
                <w:sz w:val="18"/>
              </w:rPr>
              <w:t>➢ Wenn ein Kind das Eigentum oder die Sachen anderer Kinder zerstört.</w:t>
            </w:r>
          </w:p>
          <w:p w14:paraId="0312FE65" w14:textId="77777777" w:rsidR="003F22C4" w:rsidRDefault="00000000">
            <w:pPr>
              <w:spacing w:after="20"/>
            </w:pPr>
            <w:r>
              <w:rPr>
                <w:sz w:val="18"/>
              </w:rPr>
              <w:t>➢ Hier braucht es eine klare Grenze.</w:t>
            </w:r>
          </w:p>
        </w:tc>
        <w:tc>
          <w:tcPr>
            <w:tcW w:w="4115" w:type="dxa"/>
            <w:vAlign w:val="center"/>
          </w:tcPr>
          <w:p w14:paraId="0AB62191" w14:textId="77777777" w:rsidR="003F22C4" w:rsidRDefault="00000000">
            <w:pPr>
              <w:spacing w:after="20"/>
            </w:pPr>
            <w:r>
              <w:rPr>
                <w:sz w:val="18"/>
              </w:rPr>
              <w:t>Muss das Kind wirklich aufhören, mit den Bausteinen zu experimentieren, weil es diese anders verwendet als vorgesehen? Ist es notwendig, das Pfützenspringen zu verbieten, obwohl passende Kleidung vorhanden ist?</w:t>
            </w:r>
          </w:p>
        </w:tc>
      </w:tr>
      <w:tr w:rsidR="003F22C4" w14:paraId="551B5C94" w14:textId="77777777" w:rsidTr="00E40D46">
        <w:trPr>
          <w:jc w:val="center"/>
        </w:trPr>
        <w:tc>
          <w:tcPr>
            <w:tcW w:w="2830" w:type="dxa"/>
            <w:vAlign w:val="center"/>
          </w:tcPr>
          <w:p w14:paraId="107F48C3" w14:textId="77777777" w:rsidR="003F22C4" w:rsidRDefault="00000000">
            <w:pPr>
              <w:spacing w:after="20"/>
            </w:pPr>
            <w:r>
              <w:rPr>
                <w:sz w:val="18"/>
              </w:rPr>
              <w:t>Hier gibt Ihr Nein Orientierung und vermittelt zugleich, dass auch die Grenzen anderer Menschen zu achten sind.</w:t>
            </w:r>
          </w:p>
        </w:tc>
        <w:tc>
          <w:tcPr>
            <w:tcW w:w="4115" w:type="dxa"/>
            <w:vAlign w:val="center"/>
          </w:tcPr>
          <w:p w14:paraId="7E170B59" w14:textId="77777777" w:rsidR="003F22C4" w:rsidRDefault="00000000">
            <w:pPr>
              <w:spacing w:after="20"/>
            </w:pPr>
            <w:r>
              <w:rPr>
                <w:sz w:val="18"/>
              </w:rPr>
              <w:t>Hier dient ein Nein eher dazu, die Bedürfnisse bzw. die persönlichen Werte und Vorstellungen von Erwachsenen zu befriedigen oder vermeintliche Belastungen zu vermeiden.</w:t>
            </w:r>
          </w:p>
        </w:tc>
      </w:tr>
    </w:tbl>
    <w:p w14:paraId="15BB6E5D" w14:textId="77777777" w:rsidR="00A30E61" w:rsidRPr="003870E3" w:rsidRDefault="00A30E61" w:rsidP="00A30E61">
      <w:pPr>
        <w:rPr>
          <w:i/>
          <w:iCs/>
          <w:color w:val="4472C4"/>
        </w:rPr>
      </w:pPr>
    </w:p>
    <w:p w14:paraId="52859C08" w14:textId="77777777" w:rsidR="001B1D00" w:rsidRPr="003870E3" w:rsidRDefault="001B1D00" w:rsidP="00A30E61">
      <w:pPr>
        <w:rPr>
          <w:i/>
          <w:iCs/>
          <w:color w:val="4472C4"/>
        </w:rPr>
      </w:pPr>
    </w:p>
    <w:sectPr w:rsidR="001B1D00" w:rsidRPr="003870E3">
      <w:headerReference w:type="default" r:id="rId10"/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295BE" w14:textId="77777777" w:rsidR="003F44D2" w:rsidRDefault="003F44D2" w:rsidP="003870E3">
      <w:r>
        <w:separator/>
      </w:r>
    </w:p>
  </w:endnote>
  <w:endnote w:type="continuationSeparator" w:id="0">
    <w:p w14:paraId="4F889BE3" w14:textId="77777777" w:rsidR="003F44D2" w:rsidRDefault="003F44D2" w:rsidP="00387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9A434" w14:textId="77777777" w:rsidR="00A02EDB" w:rsidRPr="003870E3" w:rsidRDefault="00A02EDB" w:rsidP="00A02EDB">
    <w:pPr>
      <w:rPr>
        <w:i/>
        <w:iCs/>
        <w:color w:val="4472C4"/>
      </w:rPr>
    </w:pPr>
    <w:r w:rsidRPr="003870E3">
      <w:rPr>
        <w:i/>
        <w:iCs/>
        <w:color w:val="4472C4"/>
      </w:rPr>
      <w:t>© Sprachförderung in der Kita – Verlag PRO Kita</w:t>
    </w:r>
  </w:p>
  <w:p w14:paraId="279D6158" w14:textId="77777777" w:rsidR="00A02EDB" w:rsidRDefault="00A02ED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142B4" w14:textId="77777777" w:rsidR="003F44D2" w:rsidRDefault="003F44D2" w:rsidP="003870E3">
      <w:r>
        <w:separator/>
      </w:r>
    </w:p>
  </w:footnote>
  <w:footnote w:type="continuationSeparator" w:id="0">
    <w:p w14:paraId="6D720769" w14:textId="77777777" w:rsidR="003F44D2" w:rsidRDefault="003F44D2" w:rsidP="003870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9D9F" w14:textId="77777777" w:rsidR="003870E3" w:rsidRDefault="003870E3">
    <w:pPr>
      <w:pStyle w:val="Kopfzeile"/>
    </w:pPr>
    <w:r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7811031F" wp14:editId="51E58C56">
          <wp:simplePos x="0" y="0"/>
          <wp:positionH relativeFrom="column">
            <wp:posOffset>-1004570</wp:posOffset>
          </wp:positionH>
          <wp:positionV relativeFrom="paragraph">
            <wp:posOffset>-468630</wp:posOffset>
          </wp:positionV>
          <wp:extent cx="7886700" cy="1011918"/>
          <wp:effectExtent l="0" t="0" r="0" b="0"/>
          <wp:wrapNone/>
          <wp:docPr id="775997094" name="Grafik 1" descr="Ein Bild, das Farbigkei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5997094" name="Grafik 1" descr="Ein Bild, das Farbigkei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6700" cy="10119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D5EC0"/>
    <w:multiLevelType w:val="hybridMultilevel"/>
    <w:tmpl w:val="CF88448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E223F5"/>
    <w:multiLevelType w:val="hybridMultilevel"/>
    <w:tmpl w:val="CCF8BF16"/>
    <w:lvl w:ilvl="0" w:tplc="56320CDC">
      <w:start w:val="1"/>
      <w:numFmt w:val="bullet"/>
      <w:pStyle w:val="SPFAuflistung"/>
      <w:lvlText w:val=""/>
      <w:lvlJc w:val="left"/>
      <w:pPr>
        <w:ind w:left="284" w:hanging="284"/>
      </w:pPr>
      <w:rPr>
        <w:rFonts w:ascii="Webdings" w:hAnsi="Webdings" w:hint="default"/>
        <w:color w:val="0070C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6B0787E"/>
    <w:multiLevelType w:val="hybridMultilevel"/>
    <w:tmpl w:val="8F9E01B4"/>
    <w:lvl w:ilvl="0" w:tplc="0407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2464405"/>
    <w:multiLevelType w:val="hybridMultilevel"/>
    <w:tmpl w:val="485A203A"/>
    <w:lvl w:ilvl="0" w:tplc="0407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67634427">
    <w:abstractNumId w:val="1"/>
  </w:num>
  <w:num w:numId="2" w16cid:durableId="945959866">
    <w:abstractNumId w:val="0"/>
  </w:num>
  <w:num w:numId="3" w16cid:durableId="122191759">
    <w:abstractNumId w:val="2"/>
  </w:num>
  <w:num w:numId="4" w16cid:durableId="9796480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0E3"/>
    <w:rsid w:val="000116D3"/>
    <w:rsid w:val="00027F21"/>
    <w:rsid w:val="00043F1D"/>
    <w:rsid w:val="000651CD"/>
    <w:rsid w:val="001005E8"/>
    <w:rsid w:val="001B1D00"/>
    <w:rsid w:val="001C1566"/>
    <w:rsid w:val="002A5423"/>
    <w:rsid w:val="002A778B"/>
    <w:rsid w:val="002C7D48"/>
    <w:rsid w:val="00304E14"/>
    <w:rsid w:val="00324A0F"/>
    <w:rsid w:val="00361E67"/>
    <w:rsid w:val="003870E3"/>
    <w:rsid w:val="003F22C4"/>
    <w:rsid w:val="003F44D2"/>
    <w:rsid w:val="0043773E"/>
    <w:rsid w:val="005C75AA"/>
    <w:rsid w:val="005F689D"/>
    <w:rsid w:val="006256AA"/>
    <w:rsid w:val="00641950"/>
    <w:rsid w:val="00654AB9"/>
    <w:rsid w:val="006A676B"/>
    <w:rsid w:val="006B287E"/>
    <w:rsid w:val="006C46D7"/>
    <w:rsid w:val="00744805"/>
    <w:rsid w:val="0076494A"/>
    <w:rsid w:val="008204EB"/>
    <w:rsid w:val="00826AFC"/>
    <w:rsid w:val="00885083"/>
    <w:rsid w:val="00904A8B"/>
    <w:rsid w:val="0097244C"/>
    <w:rsid w:val="009D6363"/>
    <w:rsid w:val="00A018E1"/>
    <w:rsid w:val="00A02EDB"/>
    <w:rsid w:val="00A1205A"/>
    <w:rsid w:val="00A23A67"/>
    <w:rsid w:val="00A30E61"/>
    <w:rsid w:val="00A373A2"/>
    <w:rsid w:val="00A42670"/>
    <w:rsid w:val="00AA105B"/>
    <w:rsid w:val="00AA30B7"/>
    <w:rsid w:val="00AF6F84"/>
    <w:rsid w:val="00BE7C3E"/>
    <w:rsid w:val="00C036A3"/>
    <w:rsid w:val="00C339BE"/>
    <w:rsid w:val="00C36468"/>
    <w:rsid w:val="00C84488"/>
    <w:rsid w:val="00CC3D14"/>
    <w:rsid w:val="00CE130E"/>
    <w:rsid w:val="00DF7212"/>
    <w:rsid w:val="00E37BF7"/>
    <w:rsid w:val="00E40D46"/>
    <w:rsid w:val="00E702A2"/>
    <w:rsid w:val="00E96634"/>
    <w:rsid w:val="00EA7C0A"/>
    <w:rsid w:val="00EF5EA2"/>
    <w:rsid w:val="00F27E56"/>
    <w:rsid w:val="00F55A67"/>
    <w:rsid w:val="00F57920"/>
    <w:rsid w:val="00FA3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80306"/>
  <w15:chartTrackingRefBased/>
  <w15:docId w15:val="{C44F4F52-A603-4E38-A785-A3FD20721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870E3"/>
    <w:pPr>
      <w:spacing w:after="0" w:line="240" w:lineRule="auto"/>
    </w:pPr>
    <w:rPr>
      <w:rFonts w:ascii="Calibri" w:eastAsia="Calibri" w:hAnsi="Calibri" w:cs="Arial"/>
      <w:kern w:val="0"/>
      <w:sz w:val="24"/>
      <w:szCs w:val="24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PFAuflistung">
    <w:name w:val="#SPF_Auflistung"/>
    <w:basedOn w:val="Standard"/>
    <w:uiPriority w:val="99"/>
    <w:rsid w:val="003870E3"/>
    <w:pPr>
      <w:numPr>
        <w:numId w:val="1"/>
      </w:numPr>
      <w:spacing w:after="40" w:line="240" w:lineRule="exact"/>
      <w:jc w:val="both"/>
    </w:pPr>
    <w:rPr>
      <w:rFonts w:ascii="Arial" w:hAnsi="Arial"/>
      <w:w w:val="92"/>
      <w:sz w:val="22"/>
      <w:szCs w:val="22"/>
    </w:rPr>
  </w:style>
  <w:style w:type="table" w:styleId="Tabellenraster">
    <w:name w:val="Table Grid"/>
    <w:basedOn w:val="NormaleTabelle"/>
    <w:uiPriority w:val="99"/>
    <w:rsid w:val="003870E3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FTabelleListe">
    <w:name w:val="#SPF_Tabelle_Liste"/>
    <w:basedOn w:val="SPFAuflistung"/>
    <w:uiPriority w:val="99"/>
    <w:rsid w:val="003870E3"/>
    <w:rPr>
      <w:rFonts w:ascii="Calibri" w:hAnsi="Calibri"/>
      <w:sz w:val="18"/>
      <w:szCs w:val="18"/>
    </w:rPr>
  </w:style>
  <w:style w:type="paragraph" w:customStyle="1" w:styleId="SPFTabelleFlie">
    <w:name w:val="#SPF_Tabelle_Fließ"/>
    <w:uiPriority w:val="99"/>
    <w:rsid w:val="003870E3"/>
    <w:pPr>
      <w:spacing w:after="0" w:line="240" w:lineRule="auto"/>
    </w:pPr>
    <w:rPr>
      <w:rFonts w:ascii="Calibri" w:eastAsia="Calibri" w:hAnsi="Calibri" w:cs="Arial"/>
      <w:kern w:val="0"/>
      <w:sz w:val="19"/>
      <w:szCs w:val="19"/>
      <w14:ligatures w14:val="none"/>
    </w:rPr>
  </w:style>
  <w:style w:type="paragraph" w:customStyle="1" w:styleId="SPFTabelleHead">
    <w:name w:val="#SPF_Tabelle_Head"/>
    <w:uiPriority w:val="99"/>
    <w:rsid w:val="003870E3"/>
    <w:pPr>
      <w:spacing w:after="0" w:line="240" w:lineRule="auto"/>
    </w:pPr>
    <w:rPr>
      <w:rFonts w:ascii="Calibri" w:eastAsia="Calibri" w:hAnsi="Calibri" w:cs="Arial"/>
      <w:b/>
      <w:bCs/>
      <w:kern w:val="0"/>
      <w:sz w:val="24"/>
      <w:szCs w:val="24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3870E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870E3"/>
    <w:rPr>
      <w:rFonts w:ascii="Calibri" w:eastAsia="Calibri" w:hAnsi="Calibri" w:cs="Arial"/>
      <w:kern w:val="0"/>
      <w:sz w:val="24"/>
      <w:szCs w:val="24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3870E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870E3"/>
    <w:rPr>
      <w:rFonts w:ascii="Calibri" w:eastAsia="Calibri" w:hAnsi="Calibri" w:cs="Arial"/>
      <w:kern w:val="0"/>
      <w:sz w:val="24"/>
      <w:szCs w:val="24"/>
      <w14:ligatures w14:val="none"/>
    </w:rPr>
  </w:style>
  <w:style w:type="paragraph" w:customStyle="1" w:styleId="SPFSubhead">
    <w:name w:val="#SPF_Subhead"/>
    <w:basedOn w:val="Standard"/>
    <w:uiPriority w:val="99"/>
    <w:rsid w:val="0076494A"/>
    <w:pPr>
      <w:spacing w:after="60"/>
    </w:pPr>
    <w:rPr>
      <w:b/>
      <w:bCs/>
      <w:color w:val="FFC000"/>
    </w:rPr>
  </w:style>
  <w:style w:type="paragraph" w:styleId="Listenabsatz">
    <w:name w:val="List Paragraph"/>
    <w:basedOn w:val="Standard"/>
    <w:uiPriority w:val="34"/>
    <w:qFormat/>
    <w:rsid w:val="00A30E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546759-3e5e-4feb-b7a8-0b407d5cbead">
      <Terms xmlns="http://schemas.microsoft.com/office/infopath/2007/PartnerControls"/>
    </lcf76f155ced4ddcb4097134ff3c332f>
    <TaxCatchAll xmlns="b50ae937-2f78-4241-9502-13a86dbf9a8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D8E76B9EB95B4F8D5E2D0ADC5B8F07" ma:contentTypeVersion="14" ma:contentTypeDescription="Ein neues Dokument erstellen." ma:contentTypeScope="" ma:versionID="96e064d45264de69235f13f41827e621">
  <xsd:schema xmlns:xsd="http://www.w3.org/2001/XMLSchema" xmlns:xs="http://www.w3.org/2001/XMLSchema" xmlns:p="http://schemas.microsoft.com/office/2006/metadata/properties" xmlns:ns2="e4546759-3e5e-4feb-b7a8-0b407d5cbead" xmlns:ns3="b50ae937-2f78-4241-9502-13a86dbf9a8c" targetNamespace="http://schemas.microsoft.com/office/2006/metadata/properties" ma:root="true" ma:fieldsID="ce136cc706fcb226e8a8d4b37dd7a8cf" ns2:_="" ns3:_="">
    <xsd:import namespace="e4546759-3e5e-4feb-b7a8-0b407d5cbead"/>
    <xsd:import namespace="b50ae937-2f78-4241-9502-13a86dbf9a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546759-3e5e-4feb-b7a8-0b407d5cbe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0ae937-2f78-4241-9502-13a86dbf9a8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20faafe-e7e4-4297-998e-c57e2573ad95}" ma:internalName="TaxCatchAll" ma:showField="CatchAllData" ma:web="b50ae937-2f78-4241-9502-13a86dbf9a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316366-F854-4FA4-9E33-540E5B1569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9BF168-8F11-447F-B60C-1BB26460EED1}">
  <ds:schemaRefs>
    <ds:schemaRef ds:uri="http://schemas.microsoft.com/office/2006/metadata/properties"/>
    <ds:schemaRef ds:uri="http://schemas.microsoft.com/office/infopath/2007/PartnerControls"/>
    <ds:schemaRef ds:uri="e4546759-3e5e-4feb-b7a8-0b407d5cbead"/>
    <ds:schemaRef ds:uri="b50ae937-2f78-4241-9502-13a86dbf9a8c"/>
  </ds:schemaRefs>
</ds:datastoreItem>
</file>

<file path=customXml/itemProps3.xml><?xml version="1.0" encoding="utf-8"?>
<ds:datastoreItem xmlns:ds="http://schemas.openxmlformats.org/officeDocument/2006/customXml" ds:itemID="{BFDED052-2674-4BF7-9A18-8BE3EFB947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546759-3e5e-4feb-b7a8-0b407d5cbead"/>
    <ds:schemaRef ds:uri="b50ae937-2f78-4241-9502-13a86dbf9a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 - Eva Schmidt-Herkendell</dc:creator>
  <cp:keywords/>
  <dc:description/>
  <cp:lastModifiedBy>Melanie Steiner</cp:lastModifiedBy>
  <cp:revision>5</cp:revision>
  <dcterms:created xsi:type="dcterms:W3CDTF">2026-09-07T09:23:00Z</dcterms:created>
  <dcterms:modified xsi:type="dcterms:W3CDTF">2026-10-27T10:00:00Z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0x01010020D8E76B9EB95B4F8D5E2D0ADC5B8F07</vt:lpwstr>
  </property>
  <property fmtid="{D5CDD505-2E9C-101B-9397-08002B2CF9AE}" pid="3" name="MediaServiceImageTags">
    <vt:lpwstr/>
  </property>
</Properties>
</file>